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5CC2" w14:textId="12A9F501" w:rsidR="005E18CB" w:rsidRDefault="009D71E8" w:rsidP="00D20A89">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1F0C1A">
        <w:t>Wirral Grammar School for Boy</w:t>
      </w:r>
      <w:r w:rsidR="00D20A89">
        <w:t>s</w:t>
      </w:r>
    </w:p>
    <w:p w14:paraId="37A1197C" w14:textId="5E7006C1" w:rsidR="72CC5D70" w:rsidRPr="00773CBD" w:rsidRDefault="009D71E8" w:rsidP="72CC5D70">
      <w:pPr>
        <w:rPr>
          <w:b/>
          <w:bCs/>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4F2BDFB3" w:rsidR="002940F3" w:rsidRDefault="001F0C1A">
            <w:pPr>
              <w:pStyle w:val="TableRow"/>
            </w:pPr>
            <w:r>
              <w:t>1076</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3AFBB7F6" w:rsidR="002940F3" w:rsidRDefault="00985405">
            <w:pPr>
              <w:pStyle w:val="TableRow"/>
            </w:pPr>
            <w:r>
              <w:t>10</w:t>
            </w:r>
            <w:r w:rsidR="001F0C1A">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587B8394" w:rsidR="002940F3" w:rsidRDefault="001F0C1A">
            <w:pPr>
              <w:pStyle w:val="TableRow"/>
            </w:pPr>
            <w:r>
              <w:t>2025-2028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169F1050" w:rsidR="002940F3" w:rsidRDefault="00985405">
            <w:pPr>
              <w:pStyle w:val="TableRow"/>
            </w:pPr>
            <w:r>
              <w:t>January 2026</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08697333" w:rsidR="002940F3" w:rsidRDefault="00985405">
            <w:pPr>
              <w:pStyle w:val="TableRow"/>
            </w:pPr>
            <w:r>
              <w:t>July 2026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DB81B7B" w:rsidR="002940F3" w:rsidRDefault="001F0C1A">
            <w:pPr>
              <w:pStyle w:val="TableRow"/>
            </w:pPr>
            <w:r>
              <w:t>Mr S P Ascroft</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73DFD9EE" w:rsidR="002940F3" w:rsidRDefault="00985405">
            <w:pPr>
              <w:pStyle w:val="TableRow"/>
            </w:pPr>
            <w:r>
              <w:t>G E Abernethy</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5681CCFF" w:rsidR="002940F3" w:rsidRDefault="002940F3">
            <w:pPr>
              <w:pStyle w:val="TableRow"/>
            </w:pP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3C94ACB1" w:rsidR="00E66558" w:rsidRDefault="00985405" w:rsidP="00985405">
            <w:r>
              <w:t>£120,580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3DE53" w14:textId="420B03E9" w:rsidR="001842F4" w:rsidRPr="001842F4" w:rsidRDefault="00985405" w:rsidP="001842F4">
            <w:pPr>
              <w:pStyle w:val="TableRow"/>
            </w:pPr>
            <w:r>
              <w:t>NA</w:t>
            </w:r>
          </w:p>
          <w:p w14:paraId="2A7D54DB" w14:textId="37A4F7B6" w:rsidR="00E66558" w:rsidRDefault="00E66558">
            <w:pPr>
              <w:pStyle w:val="TableRow"/>
            </w:pP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4CA228BB" w:rsidR="00E66558" w:rsidRDefault="009D71E8">
            <w:pPr>
              <w:pStyle w:val="TableRow"/>
            </w:pPr>
            <w:r>
              <w:t>£</w:t>
            </w:r>
            <w:r w:rsidR="008D4676">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E48F" w14:textId="77777777" w:rsidR="00985405" w:rsidRDefault="00985405" w:rsidP="00985405">
            <w:r>
              <w:t>£120,580</w:t>
            </w:r>
          </w:p>
          <w:p w14:paraId="2A7D54E2" w14:textId="2EB1DB18" w:rsidR="00E66558" w:rsidRDefault="00E66558">
            <w:pPr>
              <w:pStyle w:val="TableRow"/>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1277A" w14:textId="77777777" w:rsidR="002134AF" w:rsidRPr="002134AF" w:rsidRDefault="002134AF" w:rsidP="002134AF">
            <w:pPr>
              <w:numPr>
                <w:ilvl w:val="0"/>
                <w:numId w:val="1"/>
              </w:numPr>
            </w:pPr>
            <w:r w:rsidRPr="002134AF">
              <w:t>Wirral Grammar School for Boys is an all-boys grammar school that prides itself on offering a rigorous academic curriculum, aiming to provide every pupil with the tools and opportunities they need to excel. The school has a selective admission policy, which means that pupils admitted have demonstrated strong academic potential through entrance exams. However, despite the selective nature of the intake, we are acutely aware that pupils from disadvantaged backgrounds may still face significant challenges that could impact their academic progress and overall well-being. </w:t>
            </w:r>
          </w:p>
          <w:p w14:paraId="22A4673D" w14:textId="77777777" w:rsidR="002134AF" w:rsidRPr="002134AF" w:rsidRDefault="002134AF" w:rsidP="002134AF">
            <w:pPr>
              <w:numPr>
                <w:ilvl w:val="0"/>
                <w:numId w:val="1"/>
              </w:numPr>
            </w:pPr>
            <w:r w:rsidRPr="002134AF">
              <w:t>The pupil premium funding is allocated to support pupils who are eligible for free school meals (FSM) or have been eligible in the past six years (Ever6 FSM) as well as children of parents in the armed forces or children who have previously been in care (LAC). In the context of an all-boys grammar school, it is essential to recognise that although the entrance criteria ensure a certain level of potential, pupils eligible for pupil premium may still face additional barriers to fully benefitting from the opportunities available to them. These challenges might include financial difficulties, a lack of external academic support, or less access to cultural, extracurricular, and enrichment activities that can enhance educational experiences. </w:t>
            </w:r>
          </w:p>
          <w:p w14:paraId="181942A3" w14:textId="77777777" w:rsidR="002134AF" w:rsidRPr="002134AF" w:rsidRDefault="002134AF" w:rsidP="002134AF">
            <w:pPr>
              <w:numPr>
                <w:ilvl w:val="0"/>
                <w:numId w:val="1"/>
              </w:numPr>
            </w:pPr>
            <w:r w:rsidRPr="002134AF">
              <w:t>Our school’s pupil premium strategy is designed to address these barriers and ensure that all pupils, regardless of background, have equal access to the resources, support, and opportunities they need to succeed and will benefit equally, both academically and personally. </w:t>
            </w:r>
          </w:p>
          <w:p w14:paraId="2A7D54E9" w14:textId="4078F12E" w:rsidR="00CA310C" w:rsidRPr="002134AF" w:rsidRDefault="002134AF" w:rsidP="00CA310C">
            <w:pPr>
              <w:numPr>
                <w:ilvl w:val="0"/>
                <w:numId w:val="1"/>
              </w:numPr>
            </w:pPr>
            <w:r w:rsidRPr="002134AF">
              <w:t>The impact of our strategy will be evaluated based on academic outcomes (such as GCSE results and progress measures) and non-academic outcomes (such as engagement in extracurricular activities, attendance and personal development).</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1371B9AE" w:rsidR="00E66558" w:rsidRPr="00522E87" w:rsidRDefault="00CA310C">
            <w:pPr>
              <w:pStyle w:val="TableRowCentered"/>
              <w:jc w:val="left"/>
            </w:pPr>
            <w:r w:rsidRPr="00522E87">
              <w:rPr>
                <w:sz w:val="22"/>
                <w:szCs w:val="22"/>
              </w:rPr>
              <w:t>Attendance.  WGSB wants to reduce the percentage of persistent absence of PP pupils (currently 13.2% of persistent absence are FM/PP students and national data from 2022/23 shows 42% of persistently absent pupils are PP/FSM)</w:t>
            </w:r>
          </w:p>
        </w:tc>
      </w:tr>
      <w:tr w:rsidR="00B57B7F"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B57B7F" w:rsidRDefault="00B57B7F" w:rsidP="00B57B7F">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4A2AE5B5" w:rsidR="00B57B7F" w:rsidRDefault="00B57B7F" w:rsidP="00B57B7F">
            <w:pPr>
              <w:pStyle w:val="TableRowCentered"/>
              <w:jc w:val="left"/>
              <w:rPr>
                <w:sz w:val="22"/>
                <w:szCs w:val="22"/>
              </w:rPr>
            </w:pPr>
            <w:r>
              <w:t>There are a relatively small proportion of under-resourced students at WGSB. In a large school, it is important that these students are positively identified and supported at every stage.</w:t>
            </w:r>
          </w:p>
        </w:tc>
      </w:tr>
      <w:tr w:rsidR="00B57B7F"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B57B7F" w:rsidRDefault="00B57B7F" w:rsidP="00B57B7F">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20411FEB" w:rsidR="00B57B7F" w:rsidRDefault="00B57B7F" w:rsidP="00B57B7F">
            <w:pPr>
              <w:pStyle w:val="TableRowCentered"/>
              <w:jc w:val="left"/>
              <w:rPr>
                <w:sz w:val="22"/>
                <w:szCs w:val="22"/>
              </w:rPr>
            </w:pPr>
            <w:r>
              <w:t>Entrenched inequalities. T</w:t>
            </w:r>
            <w:r w:rsidRPr="0080053C">
              <w:t xml:space="preserve">he Institute for Fiscal Studies (IFS) found that </w:t>
            </w:r>
            <w:r>
              <w:t>under-resourced students</w:t>
            </w:r>
            <w:r w:rsidRPr="0080053C">
              <w:t xml:space="preserve"> start school behind their better-off peers, and those inequalities persist through their school years</w:t>
            </w:r>
            <w:r>
              <w:t xml:space="preserve">. </w:t>
            </w:r>
            <w:r w:rsidRPr="008844C2">
              <w:t xml:space="preserve">Fewer than half of </w:t>
            </w:r>
            <w:r>
              <w:t>under-resourced students</w:t>
            </w:r>
            <w:r w:rsidRPr="008844C2">
              <w:t xml:space="preserve"> reached expected levels of attainment at the end of primary school, compared with nearly 70% of their better-off peers.</w:t>
            </w:r>
          </w:p>
        </w:tc>
      </w:tr>
      <w:tr w:rsidR="0065629A"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65629A" w:rsidRDefault="0065629A" w:rsidP="0065629A">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00933D29" w:rsidR="0065629A" w:rsidRDefault="0065629A" w:rsidP="0065629A">
            <w:pPr>
              <w:pStyle w:val="TableRowCentered"/>
              <w:jc w:val="left"/>
              <w:rPr>
                <w:iCs/>
                <w:sz w:val="22"/>
              </w:rPr>
            </w:pPr>
            <w:r>
              <w:t>Under-resourced students may not be able to access all the necessary school equipment they need, for example, uniform, stationery, textbooks etc. This also links to the potential of reduced social mobility in the form of school trips and residential visits that we offer. If u</w:t>
            </w:r>
            <w:r w:rsidRPr="00E35F2F">
              <w:t xml:space="preserve">nder-resourced </w:t>
            </w:r>
            <w:r>
              <w:t xml:space="preserve">students do not engage in these opportunities, the learning gap between them and other students can widen further. </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2DDE513B" w:rsidR="00E66558" w:rsidRPr="0091723C" w:rsidRDefault="0065629A">
            <w:pPr>
              <w:pStyle w:val="TableRow"/>
            </w:pPr>
            <w:r w:rsidRPr="0091723C">
              <w:rPr>
                <w:sz w:val="22"/>
                <w:szCs w:val="22"/>
              </w:rPr>
              <w:t xml:space="preserve">To continue to raise standards </w:t>
            </w:r>
            <w:r w:rsidR="00522E87">
              <w:rPr>
                <w:sz w:val="22"/>
                <w:szCs w:val="22"/>
              </w:rPr>
              <w:t>across all subjects</w:t>
            </w:r>
            <w:r w:rsidRPr="0091723C">
              <w:rPr>
                <w:sz w:val="22"/>
                <w:szCs w:val="22"/>
              </w:rPr>
              <w:t xml:space="preserve"> so that PP student progress matches non-PP pupil progress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1B48" w14:textId="01FFFFD4" w:rsidR="0065629A" w:rsidRPr="0065629A" w:rsidRDefault="0065629A" w:rsidP="0065629A">
            <w:pPr>
              <w:pStyle w:val="TableRowCentered"/>
              <w:jc w:val="left"/>
              <w:rPr>
                <w:sz w:val="22"/>
                <w:szCs w:val="22"/>
              </w:rPr>
            </w:pPr>
            <w:r w:rsidRPr="0065629A">
              <w:rPr>
                <w:sz w:val="22"/>
                <w:szCs w:val="22"/>
              </w:rPr>
              <w:t>Develop high quality teaching, assessment and curriculum across all sciences so that Biology and Chemistry progress matches that of physics for PP/FSM students</w:t>
            </w:r>
            <w:r>
              <w:rPr>
                <w:sz w:val="22"/>
                <w:szCs w:val="22"/>
              </w:rPr>
              <w:t>.</w:t>
            </w:r>
          </w:p>
          <w:p w14:paraId="5FA454A6" w14:textId="55062395" w:rsidR="0065629A" w:rsidRDefault="0065629A" w:rsidP="0065629A">
            <w:pPr>
              <w:pStyle w:val="TableRowCentered"/>
              <w:jc w:val="left"/>
              <w:rPr>
                <w:sz w:val="22"/>
                <w:szCs w:val="22"/>
              </w:rPr>
            </w:pPr>
            <w:r w:rsidRPr="0065629A">
              <w:rPr>
                <w:sz w:val="22"/>
                <w:szCs w:val="22"/>
              </w:rPr>
              <w:t>Develop high quality teaching, assessment and curriculum across history so that progress matches that of English Literature for PP/FSM students</w:t>
            </w:r>
            <w:r>
              <w:rPr>
                <w:sz w:val="22"/>
                <w:szCs w:val="22"/>
              </w:rPr>
              <w:t>.</w:t>
            </w:r>
          </w:p>
          <w:p w14:paraId="18A2EC00" w14:textId="45EED5A3" w:rsidR="0065629A" w:rsidRPr="0065629A" w:rsidRDefault="0065629A" w:rsidP="0065629A">
            <w:pPr>
              <w:pStyle w:val="TableRowCentered"/>
              <w:jc w:val="left"/>
              <w:rPr>
                <w:sz w:val="22"/>
                <w:szCs w:val="22"/>
              </w:rPr>
            </w:pPr>
            <w:r w:rsidRPr="0065629A">
              <w:rPr>
                <w:sz w:val="22"/>
                <w:szCs w:val="22"/>
              </w:rPr>
              <w:t>Reduction in the gap between PP/FSM and non-PP/FSM performance particularly in science and history. </w:t>
            </w:r>
          </w:p>
          <w:p w14:paraId="2A7D5505" w14:textId="77777777" w:rsidR="00E66558" w:rsidRDefault="00E66558">
            <w:pPr>
              <w:pStyle w:val="TableRowCentered"/>
              <w:jc w:val="left"/>
              <w:rPr>
                <w:sz w:val="22"/>
                <w:szCs w:val="22"/>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43563765" w:rsidR="00E66558" w:rsidRDefault="0065629A">
            <w:pPr>
              <w:pStyle w:val="TableRow"/>
              <w:rPr>
                <w:sz w:val="22"/>
                <w:szCs w:val="22"/>
              </w:rPr>
            </w:pPr>
            <w:r w:rsidRPr="0065629A">
              <w:rPr>
                <w:sz w:val="22"/>
                <w:szCs w:val="22"/>
              </w:rPr>
              <w:t>Integrate a ‘PP/FSM lens’ into all aspects of Quality Assurance to ensure that Quality First Teaching is effective as the first response to meeting students’ PP needs</w:t>
            </w:r>
            <w:r>
              <w:rPr>
                <w:sz w:val="22"/>
                <w:szCs w:val="22"/>
              </w:rPr>
              <w: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0A33E" w14:textId="77777777" w:rsidR="0065629A" w:rsidRPr="0065629A" w:rsidRDefault="0065629A" w:rsidP="0065629A">
            <w:pPr>
              <w:pStyle w:val="TableRowCentered"/>
              <w:jc w:val="left"/>
              <w:rPr>
                <w:sz w:val="22"/>
                <w:szCs w:val="22"/>
              </w:rPr>
            </w:pPr>
            <w:r w:rsidRPr="0065629A">
              <w:rPr>
                <w:sz w:val="22"/>
                <w:szCs w:val="22"/>
              </w:rPr>
              <w:t>Actively ensure PP/FSM pupils are proportionately represented in all QA activities.  </w:t>
            </w:r>
          </w:p>
          <w:p w14:paraId="7632C228" w14:textId="7C65B198" w:rsidR="0065629A" w:rsidRPr="0065629A" w:rsidRDefault="0065629A" w:rsidP="0065629A">
            <w:pPr>
              <w:pStyle w:val="TableRowCentered"/>
              <w:jc w:val="left"/>
              <w:rPr>
                <w:sz w:val="22"/>
                <w:szCs w:val="22"/>
              </w:rPr>
            </w:pPr>
            <w:r w:rsidRPr="0065629A">
              <w:rPr>
                <w:sz w:val="22"/>
                <w:szCs w:val="22"/>
              </w:rPr>
              <w:t>Each subject to pinpoint direct strategies for PP/FSM pupils</w:t>
            </w:r>
            <w:r>
              <w:rPr>
                <w:sz w:val="22"/>
                <w:szCs w:val="22"/>
              </w:rPr>
              <w:t xml:space="preserve"> </w:t>
            </w:r>
            <w:r w:rsidRPr="0065629A">
              <w:rPr>
                <w:sz w:val="22"/>
                <w:szCs w:val="22"/>
              </w:rPr>
              <w:t>and action-plan to develop high quality teaching on a subject-specific basis. </w:t>
            </w:r>
          </w:p>
          <w:p w14:paraId="2A7D5508" w14:textId="77777777" w:rsidR="00E66558" w:rsidRDefault="00E66558">
            <w:pPr>
              <w:pStyle w:val="TableRowCentered"/>
              <w:jc w:val="left"/>
              <w:rPr>
                <w:sz w:val="22"/>
                <w:szCs w:val="22"/>
              </w:rPr>
            </w:pP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1E137922" w:rsidR="00E66558" w:rsidRDefault="0065629A">
            <w:pPr>
              <w:pStyle w:val="TableRow"/>
              <w:rPr>
                <w:sz w:val="22"/>
                <w:szCs w:val="22"/>
              </w:rPr>
            </w:pPr>
            <w:r w:rsidRPr="0065629A">
              <w:rPr>
                <w:sz w:val="22"/>
                <w:szCs w:val="22"/>
              </w:rPr>
              <w:t>To retain a focus on literacy as literacy directly impacts life outcomes – personal, academic and social.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763E" w14:textId="77777777" w:rsidR="0065629A" w:rsidRPr="0065629A" w:rsidRDefault="0065629A" w:rsidP="0065629A">
            <w:pPr>
              <w:pStyle w:val="TableRowCentered"/>
              <w:jc w:val="left"/>
              <w:rPr>
                <w:sz w:val="22"/>
                <w:szCs w:val="22"/>
              </w:rPr>
            </w:pPr>
            <w:r w:rsidRPr="0065629A">
              <w:rPr>
                <w:sz w:val="22"/>
                <w:szCs w:val="22"/>
              </w:rPr>
              <w:t>Develop WGSB’s Literacy Strategy in 2025-26 to increase the Literacy of pupils. </w:t>
            </w:r>
          </w:p>
          <w:p w14:paraId="1D1B08A9" w14:textId="77777777" w:rsidR="0065629A" w:rsidRPr="0065629A" w:rsidRDefault="0065629A" w:rsidP="0065629A">
            <w:pPr>
              <w:pStyle w:val="TableRowCentered"/>
              <w:jc w:val="left"/>
              <w:rPr>
                <w:sz w:val="22"/>
                <w:szCs w:val="22"/>
              </w:rPr>
            </w:pPr>
            <w:r w:rsidRPr="0065629A">
              <w:rPr>
                <w:sz w:val="22"/>
                <w:szCs w:val="22"/>
              </w:rPr>
              <w:t>Consolidate the ‘Find Your Voice’ programme across Year 8.  </w:t>
            </w:r>
          </w:p>
          <w:p w14:paraId="3127F098" w14:textId="77777777" w:rsidR="0065629A" w:rsidRPr="0065629A" w:rsidRDefault="0065629A" w:rsidP="0065629A">
            <w:pPr>
              <w:pStyle w:val="TableRowCentered"/>
              <w:jc w:val="left"/>
              <w:rPr>
                <w:sz w:val="22"/>
                <w:szCs w:val="22"/>
              </w:rPr>
            </w:pPr>
            <w:r w:rsidRPr="0065629A">
              <w:rPr>
                <w:sz w:val="22"/>
                <w:szCs w:val="22"/>
              </w:rPr>
              <w:t>Appoint a Literacy Lead for September 2025. </w:t>
            </w:r>
          </w:p>
          <w:p w14:paraId="2A7D550B" w14:textId="77777777" w:rsidR="00E66558" w:rsidRDefault="00E66558">
            <w:pPr>
              <w:pStyle w:val="TableRowCentered"/>
              <w:jc w:val="left"/>
              <w:rPr>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2F222491" w:rsidR="00E66558" w:rsidRDefault="0065629A">
            <w:pPr>
              <w:pStyle w:val="TableRow"/>
              <w:rPr>
                <w:sz w:val="22"/>
                <w:szCs w:val="22"/>
              </w:rPr>
            </w:pPr>
            <w:r w:rsidRPr="0065629A">
              <w:rPr>
                <w:sz w:val="22"/>
                <w:szCs w:val="22"/>
              </w:rPr>
              <w:lastRenderedPageBreak/>
              <w:t>Provide academic interventions specifically for PP/FSM pupils as recommended by the EEF.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32445" w14:textId="77777777" w:rsidR="0065629A" w:rsidRPr="0065629A" w:rsidRDefault="0065629A" w:rsidP="0065629A">
            <w:pPr>
              <w:pStyle w:val="TableRowCentered"/>
              <w:jc w:val="left"/>
              <w:rPr>
                <w:sz w:val="22"/>
                <w:szCs w:val="22"/>
              </w:rPr>
            </w:pPr>
            <w:r w:rsidRPr="0065629A">
              <w:rPr>
                <w:sz w:val="22"/>
                <w:szCs w:val="22"/>
              </w:rPr>
              <w:t>WGSB data demonstrates that targeted intervention is most effective when provided by a teacher, rather than a sixth form mentor.  </w:t>
            </w:r>
          </w:p>
          <w:p w14:paraId="1EC334A6" w14:textId="77777777" w:rsidR="0065629A" w:rsidRPr="0065629A" w:rsidRDefault="0065629A" w:rsidP="0065629A">
            <w:pPr>
              <w:pStyle w:val="TableRowCentered"/>
              <w:jc w:val="left"/>
              <w:rPr>
                <w:sz w:val="22"/>
                <w:szCs w:val="22"/>
              </w:rPr>
            </w:pPr>
            <w:r w:rsidRPr="0065629A">
              <w:rPr>
                <w:sz w:val="22"/>
                <w:szCs w:val="22"/>
              </w:rPr>
              <w:t>Private/individual tutoring is cost-prohibitive and is another way that PP pupils could be disadvantaged versus non-PP students.  </w:t>
            </w:r>
          </w:p>
          <w:p w14:paraId="2A7D550E" w14:textId="77777777" w:rsidR="00E66558" w:rsidRDefault="00E66558">
            <w:pPr>
              <w:pStyle w:val="TableRowCentered"/>
              <w:jc w:val="left"/>
              <w:rPr>
                <w:sz w:val="22"/>
                <w:szCs w:val="22"/>
              </w:rPr>
            </w:pP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CB6F9C7" w:rsidR="00E66558" w:rsidRDefault="009D71E8">
      <w:r>
        <w:t>Budgeted cost: £</w:t>
      </w:r>
      <w:r w:rsidR="001D7661">
        <w:t>7,000</w:t>
      </w:r>
      <w:r w:rsidR="001842F4">
        <w:t xml:space="preserve"> (salary and costs for cover to facilitate CPD)</w:t>
      </w:r>
    </w:p>
    <w:tbl>
      <w:tblPr>
        <w:tblW w:w="7242" w:type="pct"/>
        <w:tblCellMar>
          <w:left w:w="10" w:type="dxa"/>
          <w:right w:w="10" w:type="dxa"/>
        </w:tblCellMar>
        <w:tblLook w:val="04A0" w:firstRow="1" w:lastRow="0" w:firstColumn="1" w:lastColumn="0" w:noHBand="0" w:noVBand="1"/>
      </w:tblPr>
      <w:tblGrid>
        <w:gridCol w:w="2688"/>
        <w:gridCol w:w="4254"/>
        <w:gridCol w:w="2544"/>
        <w:gridCol w:w="4254"/>
      </w:tblGrid>
      <w:tr w:rsidR="00E66558" w14:paraId="2A7D5519" w14:textId="77777777" w:rsidTr="00246925">
        <w:trPr>
          <w:gridAfter w:val="1"/>
          <w:wAfter w:w="4254" w:type="dxa"/>
        </w:trPr>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246925">
        <w:trPr>
          <w:gridAfter w:val="1"/>
          <w:wAfter w:w="4254" w:type="dxa"/>
        </w:trPr>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506C6AB2" w:rsidR="00E66558" w:rsidRDefault="00FA2173">
            <w:pPr>
              <w:pStyle w:val="TableRow"/>
            </w:pPr>
            <w:r>
              <w:t xml:space="preserve">Appoint a literacy lead </w:t>
            </w:r>
            <w:r w:rsidR="001D7661">
              <w:t xml:space="preserve">and allow the new Literacy </w:t>
            </w:r>
            <w:proofErr w:type="gramStart"/>
            <w:r w:rsidR="001D7661">
              <w:t>Lead</w:t>
            </w:r>
            <w:proofErr w:type="gramEnd"/>
            <w:r w:rsidR="001D7661">
              <w:t xml:space="preserve"> to visit other schools with established Literacy Leads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C60D1" w14:textId="0673440A" w:rsidR="003F6BA6" w:rsidRDefault="003F6BA6" w:rsidP="00953841">
            <w:r>
              <w:t xml:space="preserve">Reading comprehension strategies, rated as +4 in Sutton Trust/EEF Teaching and Learning Toolkit research review. Small group tuition, rated as +4 in Sutton Trust/EEF Teaching and Learning Toolkit research review. Collaborative learning approaches, rated as +5 in Sutton Trust/EEF </w:t>
            </w:r>
          </w:p>
          <w:p w14:paraId="2A7D551B" w14:textId="179B009A" w:rsidR="00E66558" w:rsidRDefault="003F6BA6" w:rsidP="003F6BA6">
            <w:pPr>
              <w:pStyle w:val="TableRowCentered"/>
              <w:jc w:val="left"/>
              <w:rPr>
                <w:sz w:val="22"/>
              </w:rPr>
            </w:pPr>
            <w:r>
              <w:t>Teaching and Learning Toolkit research review. Feedback, rated as +6 in Sutton Trust/EEF Teaching and Learning Toolkit research review.</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0C16761F" w:rsidR="00E66558" w:rsidRDefault="00953841">
            <w:pPr>
              <w:pStyle w:val="TableRowCentered"/>
              <w:jc w:val="left"/>
              <w:rPr>
                <w:sz w:val="22"/>
              </w:rPr>
            </w:pPr>
            <w:r>
              <w:rPr>
                <w:sz w:val="22"/>
              </w:rPr>
              <w:t>2</w:t>
            </w:r>
            <w:r w:rsidR="00003018">
              <w:rPr>
                <w:sz w:val="22"/>
              </w:rPr>
              <w:t>,4</w:t>
            </w:r>
          </w:p>
        </w:tc>
      </w:tr>
      <w:tr w:rsidR="00E66558" w14:paraId="2A7D5521" w14:textId="77777777" w:rsidTr="00246925">
        <w:trPr>
          <w:gridAfter w:val="1"/>
          <w:wAfter w:w="4254" w:type="dxa"/>
        </w:trPr>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354683D4" w:rsidR="00E66558" w:rsidRPr="00FA2173" w:rsidRDefault="009A1166">
            <w:pPr>
              <w:pStyle w:val="TableRow"/>
              <w:rPr>
                <w:iCs/>
                <w:sz w:val="22"/>
              </w:rPr>
            </w:pPr>
            <w:r>
              <w:rPr>
                <w:iCs/>
                <w:sz w:val="22"/>
              </w:rPr>
              <w:t>Language Nut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0CA508A0" w:rsidR="00E66558" w:rsidRDefault="009A1166">
            <w:pPr>
              <w:pStyle w:val="TableRowCentered"/>
              <w:jc w:val="left"/>
              <w:rPr>
                <w:sz w:val="22"/>
              </w:rPr>
            </w:pPr>
            <w:r w:rsidRPr="006A0E3D">
              <w:rPr>
                <w:sz w:val="22"/>
              </w:rPr>
              <w:t xml:space="preserve">The EEF has commissioned a rapid evidence assessment (REA) focusing on the evidence on the effects of Modern Foreign Languages (MFL) instruction on wider academic outcomes. The report links learning of a foreign language to improved metacognitive skills, an area in which disadvantaged students are behind their peers (EEF report). The report also </w:t>
            </w:r>
            <w:r w:rsidRPr="006A0E3D">
              <w:rPr>
                <w:sz w:val="22"/>
              </w:rPr>
              <w:lastRenderedPageBreak/>
              <w:t>outlines the benefits of technology in students understanding and progression in languages.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0AF87CEB" w:rsidR="00E66558" w:rsidRDefault="009A1166">
            <w:pPr>
              <w:pStyle w:val="TableRowCentered"/>
              <w:jc w:val="left"/>
              <w:rPr>
                <w:sz w:val="22"/>
              </w:rPr>
            </w:pPr>
            <w:r>
              <w:rPr>
                <w:sz w:val="22"/>
              </w:rPr>
              <w:lastRenderedPageBreak/>
              <w:t>2,3</w:t>
            </w:r>
          </w:p>
        </w:tc>
      </w:tr>
      <w:tr w:rsidR="00246925" w14:paraId="5BF32A78" w14:textId="4EF4B4CA" w:rsidTr="00246925">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1AF47" w14:textId="52B21398" w:rsidR="00246925" w:rsidRDefault="00246925" w:rsidP="00246925">
            <w:pPr>
              <w:pStyle w:val="TableRow"/>
              <w:rPr>
                <w:iCs/>
                <w:sz w:val="22"/>
              </w:rPr>
            </w:pPr>
            <w:r w:rsidRPr="00A716DB">
              <w:rPr>
                <w:iCs/>
                <w:sz w:val="22"/>
              </w:rPr>
              <w:t>Focussed T&amp;L sessions to develop quality first teaching.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E0564" w14:textId="713C9F39" w:rsidR="00246925" w:rsidRPr="006A0E3D" w:rsidRDefault="00246925" w:rsidP="00246925">
            <w:pPr>
              <w:pStyle w:val="TableRowCentered"/>
              <w:jc w:val="left"/>
              <w:rPr>
                <w:sz w:val="22"/>
              </w:rPr>
            </w:pPr>
            <w:r w:rsidRPr="00A716DB">
              <w:rPr>
                <w:sz w:val="22"/>
              </w:rPr>
              <w:t>EEF - Poor teaching has a greater impact upon pupil premium students, so the school will ensure all teaching remains at a high standard- Quality first teaching approach, through T&amp;L CPD sessions, sharing good practice amongst staff and Quality Assurance.</w:t>
            </w:r>
            <w:r>
              <w:rPr>
                <w:sz w:val="22"/>
              </w:rPr>
              <w:t xml:space="preserve">  Integration of live marking into lessons and prioritising pupil premium pupils to rapidly address misconceptions as well as celebrate and share good example of work using a visualiser.</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1BBEC" w14:textId="54913796" w:rsidR="00246925" w:rsidRDefault="00246925" w:rsidP="00246925">
            <w:pPr>
              <w:pStyle w:val="TableRowCentered"/>
              <w:jc w:val="left"/>
              <w:rPr>
                <w:sz w:val="22"/>
              </w:rPr>
            </w:pPr>
            <w:r>
              <w:rPr>
                <w:sz w:val="22"/>
              </w:rPr>
              <w:t>2,3</w:t>
            </w:r>
          </w:p>
        </w:tc>
        <w:tc>
          <w:tcPr>
            <w:tcW w:w="4254" w:type="dxa"/>
          </w:tcPr>
          <w:p w14:paraId="1CC899B4" w14:textId="7FD690C3" w:rsidR="00246925" w:rsidRDefault="00246925" w:rsidP="00246925">
            <w:pPr>
              <w:suppressAutoHyphens w:val="0"/>
              <w:spacing w:after="0" w:line="240" w:lineRule="auto"/>
            </w:pPr>
          </w:p>
        </w:tc>
      </w:tr>
      <w:tr w:rsidR="00246925" w14:paraId="37DFCEE7" w14:textId="77777777" w:rsidTr="00246925">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BC1AA" w14:textId="1134CA56" w:rsidR="00246925" w:rsidRPr="00A716DB" w:rsidRDefault="00246925" w:rsidP="00246925">
            <w:pPr>
              <w:pStyle w:val="TableRow"/>
              <w:rPr>
                <w:iCs/>
                <w:sz w:val="22"/>
              </w:rPr>
            </w:pPr>
            <w:r w:rsidRPr="00A716DB">
              <w:rPr>
                <w:iCs/>
                <w:sz w:val="22"/>
              </w:rPr>
              <w:t xml:space="preserve">QA by PP </w:t>
            </w:r>
            <w:r>
              <w:rPr>
                <w:iCs/>
                <w:sz w:val="22"/>
              </w:rPr>
              <w:t>lead</w:t>
            </w:r>
            <w:r w:rsidRPr="00A716DB">
              <w:rPr>
                <w:iCs/>
                <w:sz w:val="22"/>
              </w:rPr>
              <w:t xml:space="preserve"> to ensure staff are aware of who their PP students are implementing strategies to support them.</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173AC" w14:textId="77A2DB3A" w:rsidR="00246925" w:rsidRPr="00A716DB" w:rsidRDefault="00246925" w:rsidP="00246925">
            <w:pPr>
              <w:pStyle w:val="TableRowCentered"/>
              <w:jc w:val="left"/>
              <w:rPr>
                <w:sz w:val="22"/>
              </w:rPr>
            </w:pPr>
            <w:r w:rsidRPr="00A716DB">
              <w:rPr>
                <w:sz w:val="22"/>
              </w:rPr>
              <w:t>EEF - Poor teaching has a greater impact upon pupil premium students, so the school will ensure all teaching remains at a high standard- Quality first teaching approac</w:t>
            </w:r>
            <w:r>
              <w:rPr>
                <w:sz w:val="22"/>
              </w:rPr>
              <w:t xml:space="preserve">h. Clear identification of pupils is crucial.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F49F4" w14:textId="71E51B28" w:rsidR="00246925" w:rsidRPr="00A716DB" w:rsidRDefault="00246925" w:rsidP="00246925">
            <w:pPr>
              <w:pStyle w:val="TableRowCentered"/>
              <w:jc w:val="left"/>
              <w:rPr>
                <w:iCs/>
                <w:sz w:val="22"/>
              </w:rPr>
            </w:pPr>
            <w:r>
              <w:rPr>
                <w:iCs/>
                <w:sz w:val="22"/>
              </w:rPr>
              <w:t>2,3</w:t>
            </w:r>
          </w:p>
        </w:tc>
        <w:tc>
          <w:tcPr>
            <w:tcW w:w="4254" w:type="dxa"/>
          </w:tcPr>
          <w:p w14:paraId="0B64DF86" w14:textId="77777777" w:rsidR="00246925" w:rsidRPr="00A716DB" w:rsidRDefault="00246925" w:rsidP="00246925">
            <w:pPr>
              <w:suppressAutoHyphens w:val="0"/>
              <w:spacing w:after="0" w:line="240" w:lineRule="auto"/>
              <w:rPr>
                <w:sz w:val="22"/>
              </w:rPr>
            </w:pPr>
          </w:p>
        </w:tc>
      </w:tr>
      <w:tr w:rsidR="00841F5B" w14:paraId="315837E3" w14:textId="77777777" w:rsidTr="00246925">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CF7D4" w14:textId="34ABDC35" w:rsidR="00841F5B" w:rsidRPr="00A716DB" w:rsidRDefault="00841F5B" w:rsidP="00246925">
            <w:pPr>
              <w:pStyle w:val="TableRow"/>
              <w:rPr>
                <w:iCs/>
                <w:sz w:val="22"/>
              </w:rPr>
            </w:pPr>
            <w:r w:rsidRPr="00841F5B">
              <w:rPr>
                <w:iCs/>
                <w:sz w:val="22"/>
              </w:rPr>
              <w:t>Teaching and Learning focus on evidence-based strategies to support Quality First Teaching and feedback strategies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92C4C" w14:textId="398E0D37" w:rsidR="003264FD" w:rsidRPr="003264FD" w:rsidRDefault="00841F5B" w:rsidP="003264FD">
            <w:pPr>
              <w:pStyle w:val="TableRowCentered"/>
              <w:jc w:val="left"/>
              <w:rPr>
                <w:sz w:val="22"/>
              </w:rPr>
            </w:pPr>
            <w:r>
              <w:rPr>
                <w:sz w:val="22"/>
              </w:rPr>
              <w:t>Use of explicit teaching which has proven benefits</w:t>
            </w:r>
            <w:r w:rsidR="003264FD">
              <w:rPr>
                <w:sz w:val="22"/>
              </w:rPr>
              <w:t>.</w:t>
            </w:r>
            <w:r w:rsidR="003264FD" w:rsidRPr="003264FD">
              <w:rPr>
                <w:rFonts w:cs="Arial"/>
                <w:color w:val="333333"/>
              </w:rPr>
              <w:t xml:space="preserve"> </w:t>
            </w:r>
            <w:r w:rsidR="003264FD" w:rsidRPr="003264FD">
              <w:rPr>
                <w:sz w:val="22"/>
              </w:rPr>
              <w:t xml:space="preserve">The effect of explicit teaching is long-lasting: when a student experiences explicit teaching practices in Year </w:t>
            </w:r>
            <w:proofErr w:type="gramStart"/>
            <w:r w:rsidR="003264FD" w:rsidRPr="003264FD">
              <w:rPr>
                <w:sz w:val="22"/>
              </w:rPr>
              <w:t>7</w:t>
            </w:r>
            <w:proofErr w:type="gramEnd"/>
            <w:r w:rsidR="003264FD" w:rsidRPr="003264FD">
              <w:rPr>
                <w:sz w:val="22"/>
              </w:rPr>
              <w:t xml:space="preserve"> they are on average 4 months ahead in learning by Year 9 – regardless of whether they continue to experience explicit teaching after Year 7</w:t>
            </w:r>
            <w:r w:rsidR="003264FD">
              <w:rPr>
                <w:sz w:val="22"/>
              </w:rPr>
              <w:t xml:space="preserve"> (Archer, </w:t>
            </w:r>
            <w:r w:rsidR="00E16BBF">
              <w:rPr>
                <w:sz w:val="22"/>
              </w:rPr>
              <w:t>2026)</w:t>
            </w:r>
            <w:r w:rsidR="00E5499A">
              <w:rPr>
                <w:sz w:val="22"/>
              </w:rPr>
              <w:t xml:space="preserve">. </w:t>
            </w:r>
          </w:p>
          <w:p w14:paraId="3C8C60D3" w14:textId="5CD508BE" w:rsidR="00841F5B" w:rsidRPr="00A716DB" w:rsidRDefault="00841F5B" w:rsidP="00246925">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4C33" w14:textId="7BA7A479" w:rsidR="00841F5B" w:rsidRDefault="00E16BBF" w:rsidP="00246925">
            <w:pPr>
              <w:pStyle w:val="TableRowCentered"/>
              <w:jc w:val="left"/>
              <w:rPr>
                <w:iCs/>
                <w:sz w:val="22"/>
              </w:rPr>
            </w:pPr>
            <w:r>
              <w:rPr>
                <w:iCs/>
                <w:sz w:val="22"/>
              </w:rPr>
              <w:t>2,3,4</w:t>
            </w:r>
          </w:p>
        </w:tc>
        <w:tc>
          <w:tcPr>
            <w:tcW w:w="4254" w:type="dxa"/>
          </w:tcPr>
          <w:p w14:paraId="5F5740A7" w14:textId="77777777" w:rsidR="00841F5B" w:rsidRPr="00A716DB" w:rsidRDefault="00841F5B" w:rsidP="00246925">
            <w:pPr>
              <w:suppressAutoHyphens w:val="0"/>
              <w:spacing w:after="0" w:line="240" w:lineRule="auto"/>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1223E6C0" w14:textId="724B6829" w:rsidR="001842F4" w:rsidRPr="001842F4" w:rsidRDefault="009D71E8" w:rsidP="001842F4">
      <w:r>
        <w:t>Budgeted cost: £</w:t>
      </w:r>
      <w:r w:rsidR="001842F4">
        <w:t xml:space="preserve">5000 (staff wages and purchases of </w:t>
      </w:r>
      <w:r w:rsidR="00906545">
        <w:t>resources</w:t>
      </w:r>
      <w:r w:rsidR="001842F4">
        <w:t xml:space="preserve"> for use during the sessions)</w:t>
      </w:r>
    </w:p>
    <w:p w14:paraId="2A7D5524" w14:textId="0658026F" w:rsidR="00E66558" w:rsidRPr="001D7661" w:rsidRDefault="00E66558"/>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1DF5DA8C" w:rsidR="00E66558" w:rsidRPr="001D7661" w:rsidRDefault="001D7661">
            <w:pPr>
              <w:pStyle w:val="TableRow"/>
            </w:pPr>
            <w:r>
              <w:t xml:space="preserve">Homework Club to specifically target PP pupils.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85E32" w14:textId="77777777" w:rsidR="001D7661" w:rsidRDefault="001D7661" w:rsidP="001D7661">
            <w:pPr>
              <w:spacing w:after="1" w:line="240" w:lineRule="auto"/>
            </w:pPr>
            <w:r>
              <w:t xml:space="preserve">EEF – Reduction in class Sizes, rated as +3 in Sutton Trust/EEF Teaching and Learning Toolkit research review. EEF – Feedback, rated as +6 in </w:t>
            </w:r>
          </w:p>
          <w:p w14:paraId="2A7D552A" w14:textId="77A74767" w:rsidR="00E66558" w:rsidRPr="00003018" w:rsidRDefault="001D7661" w:rsidP="00003018">
            <w:pPr>
              <w:spacing w:line="240" w:lineRule="auto"/>
              <w:ind w:right="14"/>
            </w:pPr>
            <w:r>
              <w:t xml:space="preserve">Sutton Trust/EEF Teaching and Learning Toolkit research review. EEF – Homework, rated as +5 in </w:t>
            </w:r>
            <w:r>
              <w:lastRenderedPageBreak/>
              <w:t>Sutton Trust/EEF Teaching and Learning Toolkit research review. Individualised Instruction, rated as +4 in Sutton Trust/EEF Teaching and Learning Toolkit research review.</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54E52846" w:rsidR="00E66558" w:rsidRDefault="001D7661">
            <w:pPr>
              <w:pStyle w:val="TableRowCentered"/>
              <w:jc w:val="left"/>
              <w:rPr>
                <w:sz w:val="22"/>
              </w:rPr>
            </w:pPr>
            <w:r>
              <w:rPr>
                <w:sz w:val="22"/>
              </w:rPr>
              <w:lastRenderedPageBreak/>
              <w:t>2,3,4</w:t>
            </w:r>
          </w:p>
        </w:tc>
      </w:tr>
      <w:tr w:rsidR="00246925"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5D0B3702" w:rsidR="00246925" w:rsidRPr="00286E8E" w:rsidRDefault="00246925" w:rsidP="00246925">
            <w:pPr>
              <w:pStyle w:val="TableRow"/>
              <w:rPr>
                <w:iCs/>
                <w:sz w:val="22"/>
              </w:rPr>
            </w:pPr>
            <w:r>
              <w:rPr>
                <w:iCs/>
                <w:sz w:val="22"/>
              </w:rPr>
              <w:t>EDUCAKE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124A3E1E" w:rsidR="00246925" w:rsidRDefault="00246925" w:rsidP="00246925">
            <w:pPr>
              <w:pStyle w:val="TableRowCentered"/>
              <w:jc w:val="left"/>
              <w:rPr>
                <w:sz w:val="22"/>
              </w:rPr>
            </w:pPr>
            <w:proofErr w:type="spellStart"/>
            <w:r w:rsidRPr="009A1166">
              <w:rPr>
                <w:sz w:val="22"/>
              </w:rPr>
              <w:t>Educake’s</w:t>
            </w:r>
            <w:proofErr w:type="spellEnd"/>
            <w:r w:rsidRPr="009A1166">
              <w:rPr>
                <w:sz w:val="22"/>
              </w:rPr>
              <w:t xml:space="preserve"> extensive curriculum-matched question banks encourage regular low-stakes practice and retrieval work, which supports long-term retention and deepening understanding in both English and Science. This aligns with educational research showing formative assessment drives progress when students revisit learning over time.</w:t>
            </w:r>
            <w:r>
              <w:rPr>
                <w:sz w:val="22"/>
              </w:rPr>
              <w:t xml:space="preserve"> </w:t>
            </w:r>
            <w:r w:rsidRPr="009A1166">
              <w:rPr>
                <w:sz w:val="22"/>
              </w:rPr>
              <w:t>The platform gives instant feedback to students and detailed analytics to teachers, enabling rapid identification of misconceptions and targeted support. Teachers can use this data to focus intervention on Pupil Premium students’ specific gaps, tailoring catch-up strategies efficiently.</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37FA75A5" w:rsidR="00246925" w:rsidRDefault="00246925" w:rsidP="00246925">
            <w:pPr>
              <w:pStyle w:val="TableRowCentered"/>
              <w:jc w:val="left"/>
              <w:rPr>
                <w:sz w:val="22"/>
              </w:rPr>
            </w:pPr>
            <w:r>
              <w:rPr>
                <w:sz w:val="22"/>
              </w:rPr>
              <w:t>2,3,4</w:t>
            </w:r>
          </w:p>
        </w:tc>
      </w:tr>
      <w:tr w:rsidR="00246925" w14:paraId="1781807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2E535" w14:textId="453DB813" w:rsidR="00246925" w:rsidRDefault="00246925" w:rsidP="00246925">
            <w:pPr>
              <w:pStyle w:val="TableRow"/>
              <w:rPr>
                <w:iCs/>
                <w:sz w:val="22"/>
              </w:rPr>
            </w:pPr>
            <w:r w:rsidRPr="009A1166">
              <w:rPr>
                <w:iCs/>
                <w:sz w:val="22"/>
              </w:rPr>
              <w:t>1:1 career adviser Interviews – Pupil Premium priority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01185" w14:textId="6BCB8D10" w:rsidR="00246925" w:rsidRPr="006A0E3D" w:rsidRDefault="00246925" w:rsidP="00246925">
            <w:pPr>
              <w:pStyle w:val="TableRowCentered"/>
              <w:jc w:val="left"/>
              <w:rPr>
                <w:sz w:val="22"/>
              </w:rPr>
            </w:pPr>
            <w:r w:rsidRPr="009A1166">
              <w:rPr>
                <w:sz w:val="22"/>
              </w:rPr>
              <w:t>CEC report (2020): highlights importance of careers guidance. Effect sizes reported by Hattie (2016) show that Careers interventions have an effect size of +0.38 and are likely to have positive effect on student achievement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D1167" w14:textId="32300E4F" w:rsidR="00246925" w:rsidRDefault="00246925" w:rsidP="00246925">
            <w:pPr>
              <w:pStyle w:val="TableRowCentered"/>
              <w:jc w:val="left"/>
              <w:rPr>
                <w:sz w:val="22"/>
              </w:rPr>
            </w:pPr>
            <w:r>
              <w:rPr>
                <w:sz w:val="22"/>
              </w:rPr>
              <w:t>2,3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073183DE" w:rsidR="00E66558" w:rsidRDefault="009D71E8">
      <w:pPr>
        <w:spacing w:before="240" w:after="120"/>
      </w:pPr>
      <w:r>
        <w:t>Budgeted cost: £</w:t>
      </w:r>
      <w:r w:rsidR="00003018">
        <w:t>3000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49A21978" w:rsidR="00E66558" w:rsidRPr="00606431" w:rsidRDefault="00606431">
            <w:pPr>
              <w:pStyle w:val="TableRow"/>
            </w:pPr>
            <w:r w:rsidRPr="00606431">
              <w:rPr>
                <w:sz w:val="22"/>
                <w:szCs w:val="22"/>
              </w:rPr>
              <w:t>Specific support for PP in the Personal Development curriculum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B1D40" w14:textId="77777777" w:rsidR="00606431" w:rsidRPr="00606431" w:rsidRDefault="00606431" w:rsidP="00606431">
            <w:r>
              <w:t xml:space="preserve">Mentoring, rated as +2 in Sutton Trust/EEF Teaching and Learning Toolkit research review. </w:t>
            </w:r>
            <w:r w:rsidRPr="00606431">
              <w:t>To raise aspirations post-WGSB, ensure that pupil premium pupils have access to career advice, university guidance and professional networks, helping them to set ambitious goals and succeed in achieving them. </w:t>
            </w:r>
          </w:p>
          <w:p w14:paraId="332DF046" w14:textId="4E067952" w:rsidR="00606431" w:rsidRPr="00606431" w:rsidRDefault="00606431" w:rsidP="00606431">
            <w:r w:rsidRPr="00606431">
              <w:lastRenderedPageBreak/>
              <w:t>Pupil premium students to receive bespoke support from the Career Progression Manager to strengthen their Personal Development</w:t>
            </w:r>
            <w:r>
              <w:t>.</w:t>
            </w:r>
          </w:p>
          <w:p w14:paraId="2A7D5539" w14:textId="046786F9" w:rsidR="00E66558" w:rsidRPr="00606431" w:rsidRDefault="00E66558" w:rsidP="00606431"/>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62B1DBAE" w:rsidR="00E66558" w:rsidRDefault="00606431">
            <w:pPr>
              <w:pStyle w:val="TableRowCentered"/>
              <w:jc w:val="left"/>
              <w:rPr>
                <w:sz w:val="22"/>
              </w:rPr>
            </w:pPr>
            <w:r>
              <w:rPr>
                <w:sz w:val="22"/>
              </w:rPr>
              <w:lastRenderedPageBreak/>
              <w:t>2,3,4</w:t>
            </w:r>
          </w:p>
        </w:tc>
      </w:tr>
      <w:tr w:rsidR="0000301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4A4B60BD" w:rsidR="00003018" w:rsidRPr="00246925" w:rsidRDefault="00246925" w:rsidP="00003018">
            <w:pPr>
              <w:pStyle w:val="TableRow"/>
              <w:rPr>
                <w:iCs/>
                <w:sz w:val="22"/>
              </w:rPr>
            </w:pPr>
            <w:r>
              <w:rPr>
                <w:iCs/>
                <w:sz w:val="22"/>
              </w:rPr>
              <w:t xml:space="preserve">Support for parents of pupil </w:t>
            </w:r>
            <w:r w:rsidR="00170FB8">
              <w:rPr>
                <w:iCs/>
                <w:sz w:val="22"/>
              </w:rPr>
              <w:t>premium students to engage with parents evening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26CB7D13" w:rsidR="00003018" w:rsidRPr="00003018" w:rsidRDefault="00D00393" w:rsidP="00003018">
            <w:proofErr w:type="gramStart"/>
            <w:r>
              <w:t>EEF</w:t>
            </w:r>
            <w:r w:rsidR="00CD598F">
              <w:t xml:space="preserve"> </w:t>
            </w:r>
            <w:r>
              <w:t>:</w:t>
            </w:r>
            <w:r w:rsidRPr="00D00393">
              <w:t>Parental</w:t>
            </w:r>
            <w:proofErr w:type="gramEnd"/>
            <w:r w:rsidRPr="00D00393">
              <w:t xml:space="preserve"> engagement has a positive impact on average of 4 months’ additional progress. It is crucial to consider how to engage with all parents to avoid widening attainment gaps.</w:t>
            </w:r>
            <w:r>
              <w:t xml:space="preserve"> As such, the pastoral team adopt a 3,2,1 approach…</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1F1982AE" w:rsidR="00003018" w:rsidRDefault="00D25A3F" w:rsidP="00003018">
            <w:pPr>
              <w:pStyle w:val="TableRowCentered"/>
              <w:jc w:val="left"/>
              <w:rPr>
                <w:sz w:val="22"/>
              </w:rPr>
            </w:pPr>
            <w:r>
              <w:rPr>
                <w:sz w:val="22"/>
              </w:rPr>
              <w:t>1,2,3,4</w:t>
            </w:r>
          </w:p>
        </w:tc>
      </w:tr>
      <w:tr w:rsidR="00003018" w14:paraId="6DA3066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73E77" w14:textId="76354E8C" w:rsidR="00003018" w:rsidRPr="007A5B6E" w:rsidRDefault="00D675D3" w:rsidP="00003018">
            <w:pPr>
              <w:pStyle w:val="TableRow"/>
            </w:pPr>
            <w:r>
              <w:t xml:space="preserve">Inclusion and PP </w:t>
            </w:r>
            <w:proofErr w:type="gramStart"/>
            <w:r>
              <w:t>leads</w:t>
            </w:r>
            <w:proofErr w:type="gramEnd"/>
            <w:r>
              <w:t xml:space="preserve"> to meet with all new Year 7 PP </w:t>
            </w:r>
            <w:proofErr w:type="gramStart"/>
            <w:r>
              <w:t xml:space="preserve">parents </w:t>
            </w:r>
            <w:r w:rsidR="00A10750">
              <w:t xml:space="preserve"> in</w:t>
            </w:r>
            <w:proofErr w:type="gramEnd"/>
            <w:r w:rsidR="00A10750">
              <w:t xml:space="preserve"> summer term prior to </w:t>
            </w:r>
            <w:r w:rsidR="00E906D9">
              <w:t xml:space="preserve">joining WGSB </w:t>
            </w:r>
            <w:r>
              <w:t>to identify personal barriers to learning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45177" w14:textId="16AFE18C" w:rsidR="00003018" w:rsidRDefault="00D675D3" w:rsidP="00003018">
            <w:r>
              <w:t>EEF:</w:t>
            </w:r>
            <w:r w:rsidR="00CD598F">
              <w:t xml:space="preserve"> </w:t>
            </w:r>
            <w:r w:rsidRPr="00D00393">
              <w:t>Parental engagement has a positive impact on average of 4 months’ additional progress. It is crucial to consider how to engage with all parents to avoid widening attainment gaps</w:t>
            </w:r>
            <w:r w:rsidR="00CD598F">
              <w:t>.  T</w:t>
            </w:r>
            <w:r w:rsidR="00CD598F" w:rsidRPr="00CD598F">
              <w:t>here is some evidence that personalised messages linked to learning can promote positive interactions.</w:t>
            </w:r>
            <w:r w:rsidR="00A10750">
              <w:t xml:space="preserve">  These meetings will enable the school to foster a positive relationship from Year 7 and given that gaps only widen, will enable the school to provide bespoke support to pupils and parents by identifying barriers prior to September entry.</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6345A" w14:textId="5AA2850F" w:rsidR="00003018" w:rsidRDefault="00D25A3F" w:rsidP="00003018">
            <w:pPr>
              <w:pStyle w:val="TableRowCentered"/>
              <w:jc w:val="left"/>
              <w:rPr>
                <w:sz w:val="22"/>
              </w:rPr>
            </w:pPr>
            <w:r>
              <w:rPr>
                <w:sz w:val="22"/>
              </w:rPr>
              <w:t>1,2,3,4</w:t>
            </w:r>
          </w:p>
        </w:tc>
      </w:tr>
      <w:tr w:rsidR="00003018" w14:paraId="7518997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47836" w14:textId="2FF26DA0" w:rsidR="00003018" w:rsidRPr="00C72DC5" w:rsidRDefault="00003018" w:rsidP="00003018">
            <w:pPr>
              <w:pStyle w:val="TableRow"/>
              <w:rPr>
                <w:b/>
                <w:bC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4A03D" w14:textId="119C8E14" w:rsidR="00003018" w:rsidRDefault="00003018" w:rsidP="00003018">
            <w:r>
              <w:t xml:space="preser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3F7DD" w14:textId="67E680E0" w:rsidR="00003018" w:rsidRDefault="00003018" w:rsidP="00003018">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01F3B4D9" w:rsidR="00E66558" w:rsidRDefault="009D71E8" w:rsidP="00120AB1">
      <w:r>
        <w:rPr>
          <w:b/>
          <w:bCs/>
          <w:color w:val="104F75"/>
          <w:sz w:val="28"/>
          <w:szCs w:val="28"/>
        </w:rPr>
        <w:t>Total budgeted cost: £</w:t>
      </w:r>
      <w:r w:rsidR="00906545">
        <w:rPr>
          <w:b/>
          <w:bCs/>
          <w:color w:val="104F75"/>
          <w:sz w:val="28"/>
          <w:szCs w:val="28"/>
        </w:rPr>
        <w:t>15,000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p w14:paraId="300F2E36" w14:textId="10BA1CF3" w:rsidR="00920450" w:rsidRPr="00920450" w:rsidRDefault="00920450" w:rsidP="00920450">
      <w:pPr>
        <w:ind w:left="-5"/>
      </w:pPr>
      <w:r>
        <w:t xml:space="preserve">This details the impact that our pupil premium activity had on pupils in the 2023 to 2024 academic year.  There were 10 pupils in the Year 11 cohort.  Their overall Progress 8 score was +0.51 </w:t>
      </w:r>
      <w:proofErr w:type="gramStart"/>
      <w:r>
        <w:t xml:space="preserve">and </w:t>
      </w:r>
      <w:r w:rsidR="002D7088">
        <w:t>in the Wirral</w:t>
      </w:r>
      <w:proofErr w:type="gramEnd"/>
      <w:r w:rsidR="002D7088">
        <w:t xml:space="preserve"> local authority was </w:t>
      </w:r>
      <w:r>
        <w:t>-0.57 for that year</w:t>
      </w:r>
      <w:r w:rsidR="002D7088">
        <w:t xml:space="preserve">. </w:t>
      </w:r>
    </w:p>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92AC079"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or recovery premium funding.</w:t>
            </w: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B72B" w14:textId="77777777" w:rsidR="00E6367A" w:rsidRDefault="00E6367A">
      <w:pPr>
        <w:spacing w:after="0" w:line="240" w:lineRule="auto"/>
      </w:pPr>
      <w:r>
        <w:separator/>
      </w:r>
    </w:p>
  </w:endnote>
  <w:endnote w:type="continuationSeparator" w:id="0">
    <w:p w14:paraId="0408B1D9" w14:textId="77777777" w:rsidR="00E6367A" w:rsidRDefault="00E6367A">
      <w:pPr>
        <w:spacing w:after="0" w:line="240" w:lineRule="auto"/>
      </w:pPr>
      <w:r>
        <w:continuationSeparator/>
      </w:r>
    </w:p>
  </w:endnote>
  <w:endnote w:type="continuationNotice" w:id="1">
    <w:p w14:paraId="5724C48C" w14:textId="77777777" w:rsidR="00E6367A" w:rsidRDefault="00E636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B089" w14:textId="77777777" w:rsidR="00E6367A" w:rsidRDefault="00E6367A">
      <w:pPr>
        <w:spacing w:after="0" w:line="240" w:lineRule="auto"/>
      </w:pPr>
      <w:r>
        <w:separator/>
      </w:r>
    </w:p>
  </w:footnote>
  <w:footnote w:type="continuationSeparator" w:id="0">
    <w:p w14:paraId="43674421" w14:textId="77777777" w:rsidR="00E6367A" w:rsidRDefault="00E6367A">
      <w:pPr>
        <w:spacing w:after="0" w:line="240" w:lineRule="auto"/>
      </w:pPr>
      <w:r>
        <w:continuationSeparator/>
      </w:r>
    </w:p>
  </w:footnote>
  <w:footnote w:type="continuationNotice" w:id="1">
    <w:p w14:paraId="79D9FC03" w14:textId="77777777" w:rsidR="00E6367A" w:rsidRDefault="00E636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9E3"/>
    <w:multiLevelType w:val="multilevel"/>
    <w:tmpl w:val="131A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477FA"/>
    <w:multiLevelType w:val="multilevel"/>
    <w:tmpl w:val="09EC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B096C0C"/>
    <w:multiLevelType w:val="multilevel"/>
    <w:tmpl w:val="8ED2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A0F413E"/>
    <w:multiLevelType w:val="multilevel"/>
    <w:tmpl w:val="4B5C8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0BF586F"/>
    <w:multiLevelType w:val="multilevel"/>
    <w:tmpl w:val="DAB4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514122"/>
    <w:multiLevelType w:val="multilevel"/>
    <w:tmpl w:val="0CD0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A3F1D"/>
    <w:multiLevelType w:val="multilevel"/>
    <w:tmpl w:val="ECEC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8B6A0D"/>
    <w:multiLevelType w:val="multilevel"/>
    <w:tmpl w:val="99F4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B00903"/>
    <w:multiLevelType w:val="multilevel"/>
    <w:tmpl w:val="B448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4242A8"/>
    <w:multiLevelType w:val="multilevel"/>
    <w:tmpl w:val="BDE6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1D4097"/>
    <w:multiLevelType w:val="multilevel"/>
    <w:tmpl w:val="4116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6CBC3CD2"/>
    <w:multiLevelType w:val="multilevel"/>
    <w:tmpl w:val="2FAC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6"/>
  </w:num>
  <w:num w:numId="2" w16cid:durableId="1628730595">
    <w:abstractNumId w:val="4"/>
  </w:num>
  <w:num w:numId="3" w16cid:durableId="497188144">
    <w:abstractNumId w:val="7"/>
  </w:num>
  <w:num w:numId="4" w16cid:durableId="1138914232">
    <w:abstractNumId w:val="9"/>
  </w:num>
  <w:num w:numId="5" w16cid:durableId="857932188">
    <w:abstractNumId w:val="2"/>
  </w:num>
  <w:num w:numId="6" w16cid:durableId="798501009">
    <w:abstractNumId w:val="12"/>
  </w:num>
  <w:num w:numId="7" w16cid:durableId="1210847263">
    <w:abstractNumId w:val="20"/>
  </w:num>
  <w:num w:numId="8" w16cid:durableId="982348153">
    <w:abstractNumId w:val="25"/>
  </w:num>
  <w:num w:numId="9" w16cid:durableId="1529290868">
    <w:abstractNumId w:val="23"/>
  </w:num>
  <w:num w:numId="10" w16cid:durableId="1171066271">
    <w:abstractNumId w:val="21"/>
  </w:num>
  <w:num w:numId="11" w16cid:durableId="1453552857">
    <w:abstractNumId w:val="5"/>
  </w:num>
  <w:num w:numId="12" w16cid:durableId="1812097430">
    <w:abstractNumId w:val="24"/>
  </w:num>
  <w:num w:numId="13" w16cid:durableId="42288650">
    <w:abstractNumId w:val="19"/>
  </w:num>
  <w:num w:numId="14" w16cid:durableId="1721712531">
    <w:abstractNumId w:val="13"/>
  </w:num>
  <w:num w:numId="15" w16cid:durableId="356078699">
    <w:abstractNumId w:val="10"/>
  </w:num>
  <w:num w:numId="16" w16cid:durableId="2140367863">
    <w:abstractNumId w:val="15"/>
  </w:num>
  <w:num w:numId="17" w16cid:durableId="503210255">
    <w:abstractNumId w:val="11"/>
  </w:num>
  <w:num w:numId="18" w16cid:durableId="1230651585">
    <w:abstractNumId w:val="18"/>
  </w:num>
  <w:num w:numId="19" w16cid:durableId="549653970">
    <w:abstractNumId w:val="3"/>
  </w:num>
  <w:num w:numId="20" w16cid:durableId="253982161">
    <w:abstractNumId w:val="22"/>
  </w:num>
  <w:num w:numId="21" w16cid:durableId="1236864576">
    <w:abstractNumId w:val="1"/>
  </w:num>
  <w:num w:numId="22" w16cid:durableId="1204369948">
    <w:abstractNumId w:val="16"/>
  </w:num>
  <w:num w:numId="23" w16cid:durableId="2047942827">
    <w:abstractNumId w:val="0"/>
  </w:num>
  <w:num w:numId="24" w16cid:durableId="1359702221">
    <w:abstractNumId w:val="17"/>
  </w:num>
  <w:num w:numId="25" w16cid:durableId="427433402">
    <w:abstractNumId w:val="14"/>
  </w:num>
  <w:num w:numId="26" w16cid:durableId="885221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01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87FC8"/>
    <w:rsid w:val="000929EC"/>
    <w:rsid w:val="00093CDE"/>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0FB8"/>
    <w:rsid w:val="0017264D"/>
    <w:rsid w:val="001727FA"/>
    <w:rsid w:val="00172B0F"/>
    <w:rsid w:val="00173D4C"/>
    <w:rsid w:val="001759B6"/>
    <w:rsid w:val="001761E3"/>
    <w:rsid w:val="00181A7E"/>
    <w:rsid w:val="00182FD8"/>
    <w:rsid w:val="00183218"/>
    <w:rsid w:val="00184079"/>
    <w:rsid w:val="001842F4"/>
    <w:rsid w:val="00185988"/>
    <w:rsid w:val="00186666"/>
    <w:rsid w:val="001873B6"/>
    <w:rsid w:val="001901E6"/>
    <w:rsid w:val="00191305"/>
    <w:rsid w:val="001948FB"/>
    <w:rsid w:val="00195B55"/>
    <w:rsid w:val="001A2FE8"/>
    <w:rsid w:val="001A33AC"/>
    <w:rsid w:val="001C1C51"/>
    <w:rsid w:val="001D4FC9"/>
    <w:rsid w:val="001D7661"/>
    <w:rsid w:val="001E0ECA"/>
    <w:rsid w:val="001E206F"/>
    <w:rsid w:val="001E5750"/>
    <w:rsid w:val="001E66BA"/>
    <w:rsid w:val="001E7739"/>
    <w:rsid w:val="001F0C1A"/>
    <w:rsid w:val="001F3DB4"/>
    <w:rsid w:val="001F7564"/>
    <w:rsid w:val="00203DB9"/>
    <w:rsid w:val="00204F40"/>
    <w:rsid w:val="00205DEF"/>
    <w:rsid w:val="002112C3"/>
    <w:rsid w:val="00212AEF"/>
    <w:rsid w:val="002131E5"/>
    <w:rsid w:val="002134AF"/>
    <w:rsid w:val="00216C8A"/>
    <w:rsid w:val="00226317"/>
    <w:rsid w:val="00231539"/>
    <w:rsid w:val="00234389"/>
    <w:rsid w:val="00242093"/>
    <w:rsid w:val="00243F22"/>
    <w:rsid w:val="00246925"/>
    <w:rsid w:val="002523E3"/>
    <w:rsid w:val="00252AD6"/>
    <w:rsid w:val="002542CE"/>
    <w:rsid w:val="00257A4E"/>
    <w:rsid w:val="00266FA5"/>
    <w:rsid w:val="00276FBA"/>
    <w:rsid w:val="00277665"/>
    <w:rsid w:val="002837AE"/>
    <w:rsid w:val="00286E8E"/>
    <w:rsid w:val="002920F4"/>
    <w:rsid w:val="002940F3"/>
    <w:rsid w:val="00295842"/>
    <w:rsid w:val="002B3574"/>
    <w:rsid w:val="002B6B74"/>
    <w:rsid w:val="002C6AE7"/>
    <w:rsid w:val="002D2D4B"/>
    <w:rsid w:val="002D3805"/>
    <w:rsid w:val="002D7088"/>
    <w:rsid w:val="002E40A2"/>
    <w:rsid w:val="002E66AE"/>
    <w:rsid w:val="002E7763"/>
    <w:rsid w:val="002F4C6F"/>
    <w:rsid w:val="002F5011"/>
    <w:rsid w:val="002F5842"/>
    <w:rsid w:val="002F7847"/>
    <w:rsid w:val="00306CB7"/>
    <w:rsid w:val="003111F5"/>
    <w:rsid w:val="00317664"/>
    <w:rsid w:val="003264FD"/>
    <w:rsid w:val="00336200"/>
    <w:rsid w:val="00337418"/>
    <w:rsid w:val="00350C2B"/>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A6854"/>
    <w:rsid w:val="003B14C1"/>
    <w:rsid w:val="003B2884"/>
    <w:rsid w:val="003B588A"/>
    <w:rsid w:val="003B621D"/>
    <w:rsid w:val="003B6F37"/>
    <w:rsid w:val="003C4388"/>
    <w:rsid w:val="003C4C27"/>
    <w:rsid w:val="003C7F7B"/>
    <w:rsid w:val="003D0CD6"/>
    <w:rsid w:val="003D2EAA"/>
    <w:rsid w:val="003D4A6D"/>
    <w:rsid w:val="003E054C"/>
    <w:rsid w:val="003E1EC5"/>
    <w:rsid w:val="003E27A0"/>
    <w:rsid w:val="003E3872"/>
    <w:rsid w:val="003F6BA6"/>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22E87"/>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431"/>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5629A"/>
    <w:rsid w:val="006652DD"/>
    <w:rsid w:val="006671BF"/>
    <w:rsid w:val="00672A7D"/>
    <w:rsid w:val="00681416"/>
    <w:rsid w:val="006A06F5"/>
    <w:rsid w:val="006A0E3D"/>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3842"/>
    <w:rsid w:val="006E6B4A"/>
    <w:rsid w:val="006E7449"/>
    <w:rsid w:val="006E7FB1"/>
    <w:rsid w:val="006F1E9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73CBD"/>
    <w:rsid w:val="00781713"/>
    <w:rsid w:val="00785285"/>
    <w:rsid w:val="0078529D"/>
    <w:rsid w:val="00785E77"/>
    <w:rsid w:val="00787DC1"/>
    <w:rsid w:val="00794070"/>
    <w:rsid w:val="007A5B6E"/>
    <w:rsid w:val="007A63CA"/>
    <w:rsid w:val="007A713B"/>
    <w:rsid w:val="007A7DA0"/>
    <w:rsid w:val="007B64E5"/>
    <w:rsid w:val="007C2F04"/>
    <w:rsid w:val="007D71A3"/>
    <w:rsid w:val="007F06E5"/>
    <w:rsid w:val="007F5B8B"/>
    <w:rsid w:val="00817E9A"/>
    <w:rsid w:val="00827786"/>
    <w:rsid w:val="00827BDA"/>
    <w:rsid w:val="00830D57"/>
    <w:rsid w:val="00831F00"/>
    <w:rsid w:val="00841F5B"/>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D4676"/>
    <w:rsid w:val="008E000B"/>
    <w:rsid w:val="008E2926"/>
    <w:rsid w:val="008E35C6"/>
    <w:rsid w:val="008E3F49"/>
    <w:rsid w:val="008E7FBC"/>
    <w:rsid w:val="008F243B"/>
    <w:rsid w:val="008F4675"/>
    <w:rsid w:val="008F50FE"/>
    <w:rsid w:val="008F69CD"/>
    <w:rsid w:val="00901E60"/>
    <w:rsid w:val="00904A66"/>
    <w:rsid w:val="00905029"/>
    <w:rsid w:val="00906545"/>
    <w:rsid w:val="0091723C"/>
    <w:rsid w:val="00920450"/>
    <w:rsid w:val="00921A3A"/>
    <w:rsid w:val="0092287F"/>
    <w:rsid w:val="0092495B"/>
    <w:rsid w:val="0092660E"/>
    <w:rsid w:val="00936519"/>
    <w:rsid w:val="00941DA3"/>
    <w:rsid w:val="00942C0C"/>
    <w:rsid w:val="00951711"/>
    <w:rsid w:val="00953841"/>
    <w:rsid w:val="009539E3"/>
    <w:rsid w:val="00954A5E"/>
    <w:rsid w:val="009551B2"/>
    <w:rsid w:val="0096022C"/>
    <w:rsid w:val="00964625"/>
    <w:rsid w:val="00980937"/>
    <w:rsid w:val="00981C1D"/>
    <w:rsid w:val="00985405"/>
    <w:rsid w:val="0099109C"/>
    <w:rsid w:val="009936DB"/>
    <w:rsid w:val="00993CFC"/>
    <w:rsid w:val="009A1166"/>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0750"/>
    <w:rsid w:val="00A112B5"/>
    <w:rsid w:val="00A14EEA"/>
    <w:rsid w:val="00A33636"/>
    <w:rsid w:val="00A44FBB"/>
    <w:rsid w:val="00A50104"/>
    <w:rsid w:val="00A522E0"/>
    <w:rsid w:val="00A52823"/>
    <w:rsid w:val="00A63579"/>
    <w:rsid w:val="00A638AC"/>
    <w:rsid w:val="00A64475"/>
    <w:rsid w:val="00A716DB"/>
    <w:rsid w:val="00A727E5"/>
    <w:rsid w:val="00A748B5"/>
    <w:rsid w:val="00A80A32"/>
    <w:rsid w:val="00A82A98"/>
    <w:rsid w:val="00A82D16"/>
    <w:rsid w:val="00A844BE"/>
    <w:rsid w:val="00A84862"/>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572C4"/>
    <w:rsid w:val="00B57B7F"/>
    <w:rsid w:val="00B60858"/>
    <w:rsid w:val="00B74D4E"/>
    <w:rsid w:val="00B80219"/>
    <w:rsid w:val="00B87184"/>
    <w:rsid w:val="00B91453"/>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81D"/>
    <w:rsid w:val="00C43CA3"/>
    <w:rsid w:val="00C43D9D"/>
    <w:rsid w:val="00C43EA4"/>
    <w:rsid w:val="00C50040"/>
    <w:rsid w:val="00C52DFF"/>
    <w:rsid w:val="00C621C1"/>
    <w:rsid w:val="00C62989"/>
    <w:rsid w:val="00C65CBB"/>
    <w:rsid w:val="00C74684"/>
    <w:rsid w:val="00C77FEF"/>
    <w:rsid w:val="00C80F37"/>
    <w:rsid w:val="00C83659"/>
    <w:rsid w:val="00C97A7F"/>
    <w:rsid w:val="00CA310C"/>
    <w:rsid w:val="00CA4421"/>
    <w:rsid w:val="00CA5363"/>
    <w:rsid w:val="00CA7D07"/>
    <w:rsid w:val="00CB24A4"/>
    <w:rsid w:val="00CB5B17"/>
    <w:rsid w:val="00CC07A5"/>
    <w:rsid w:val="00CC4443"/>
    <w:rsid w:val="00CC5CAF"/>
    <w:rsid w:val="00CD598F"/>
    <w:rsid w:val="00D00393"/>
    <w:rsid w:val="00D06874"/>
    <w:rsid w:val="00D07023"/>
    <w:rsid w:val="00D07530"/>
    <w:rsid w:val="00D173F7"/>
    <w:rsid w:val="00D20203"/>
    <w:rsid w:val="00D204E0"/>
    <w:rsid w:val="00D20A89"/>
    <w:rsid w:val="00D21354"/>
    <w:rsid w:val="00D22400"/>
    <w:rsid w:val="00D23F4A"/>
    <w:rsid w:val="00D25A3F"/>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675D3"/>
    <w:rsid w:val="00D71B8A"/>
    <w:rsid w:val="00D72C08"/>
    <w:rsid w:val="00D81325"/>
    <w:rsid w:val="00D875ED"/>
    <w:rsid w:val="00D877D0"/>
    <w:rsid w:val="00D90013"/>
    <w:rsid w:val="00D91B9C"/>
    <w:rsid w:val="00D92960"/>
    <w:rsid w:val="00D92C1B"/>
    <w:rsid w:val="00D94CC7"/>
    <w:rsid w:val="00DA1AF4"/>
    <w:rsid w:val="00DB0C60"/>
    <w:rsid w:val="00DC641A"/>
    <w:rsid w:val="00DD21A1"/>
    <w:rsid w:val="00DD6B7D"/>
    <w:rsid w:val="00DD6E14"/>
    <w:rsid w:val="00DE15AC"/>
    <w:rsid w:val="00DF2015"/>
    <w:rsid w:val="00E061EC"/>
    <w:rsid w:val="00E10E81"/>
    <w:rsid w:val="00E13E51"/>
    <w:rsid w:val="00E143D0"/>
    <w:rsid w:val="00E16BBF"/>
    <w:rsid w:val="00E21F56"/>
    <w:rsid w:val="00E3014F"/>
    <w:rsid w:val="00E4286E"/>
    <w:rsid w:val="00E43EAD"/>
    <w:rsid w:val="00E5499A"/>
    <w:rsid w:val="00E62DCB"/>
    <w:rsid w:val="00E6367A"/>
    <w:rsid w:val="00E651DD"/>
    <w:rsid w:val="00E66558"/>
    <w:rsid w:val="00E70D81"/>
    <w:rsid w:val="00E726A6"/>
    <w:rsid w:val="00E73418"/>
    <w:rsid w:val="00E8109E"/>
    <w:rsid w:val="00E86F05"/>
    <w:rsid w:val="00E906D9"/>
    <w:rsid w:val="00EA3A2A"/>
    <w:rsid w:val="00EB4556"/>
    <w:rsid w:val="00EB64C8"/>
    <w:rsid w:val="00ED2D08"/>
    <w:rsid w:val="00ED4136"/>
    <w:rsid w:val="00ED5108"/>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925EB"/>
    <w:rsid w:val="00F97033"/>
    <w:rsid w:val="00FA2173"/>
    <w:rsid w:val="00FA6DD0"/>
    <w:rsid w:val="00FC28DF"/>
    <w:rsid w:val="00FD2297"/>
    <w:rsid w:val="00FD6AC6"/>
    <w:rsid w:val="00FE3136"/>
    <w:rsid w:val="00FE50A3"/>
    <w:rsid w:val="00FE5204"/>
    <w:rsid w:val="00FE54A6"/>
    <w:rsid w:val="00FE604C"/>
    <w:rsid w:val="00FF369D"/>
    <w:rsid w:val="00FF6FB0"/>
    <w:rsid w:val="00FF79A8"/>
    <w:rsid w:val="05B6D577"/>
    <w:rsid w:val="069AA0E3"/>
    <w:rsid w:val="07FFD3D3"/>
    <w:rsid w:val="0B240EAF"/>
    <w:rsid w:val="13173609"/>
    <w:rsid w:val="1A172959"/>
    <w:rsid w:val="1CBF4D92"/>
    <w:rsid w:val="2497129E"/>
    <w:rsid w:val="26963B1E"/>
    <w:rsid w:val="27634E27"/>
    <w:rsid w:val="2860AB8E"/>
    <w:rsid w:val="2FFB967E"/>
    <w:rsid w:val="31CC4DD9"/>
    <w:rsid w:val="35F3A7B6"/>
    <w:rsid w:val="380BAE89"/>
    <w:rsid w:val="3A3F1ACF"/>
    <w:rsid w:val="3BE13FA2"/>
    <w:rsid w:val="3EA4202B"/>
    <w:rsid w:val="418407A1"/>
    <w:rsid w:val="491E3A64"/>
    <w:rsid w:val="4A5247F9"/>
    <w:rsid w:val="4BF69EA0"/>
    <w:rsid w:val="5726C435"/>
    <w:rsid w:val="5C40C457"/>
    <w:rsid w:val="5DE68912"/>
    <w:rsid w:val="5F3A7B6B"/>
    <w:rsid w:val="617B4808"/>
    <w:rsid w:val="61B265AD"/>
    <w:rsid w:val="625D1A15"/>
    <w:rsid w:val="6420AFA9"/>
    <w:rsid w:val="6893D4A1"/>
    <w:rsid w:val="6D28B1AF"/>
    <w:rsid w:val="6D616F43"/>
    <w:rsid w:val="6EB73EE5"/>
    <w:rsid w:val="72CC5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7828674">
      <w:bodyDiv w:val="1"/>
      <w:marLeft w:val="0"/>
      <w:marRight w:val="0"/>
      <w:marTop w:val="0"/>
      <w:marBottom w:val="0"/>
      <w:divBdr>
        <w:top w:val="none" w:sz="0" w:space="0" w:color="auto"/>
        <w:left w:val="none" w:sz="0" w:space="0" w:color="auto"/>
        <w:bottom w:val="none" w:sz="0" w:space="0" w:color="auto"/>
        <w:right w:val="none" w:sz="0" w:space="0" w:color="auto"/>
      </w:divBdr>
    </w:div>
    <w:div w:id="156114150">
      <w:bodyDiv w:val="1"/>
      <w:marLeft w:val="0"/>
      <w:marRight w:val="0"/>
      <w:marTop w:val="0"/>
      <w:marBottom w:val="0"/>
      <w:divBdr>
        <w:top w:val="none" w:sz="0" w:space="0" w:color="auto"/>
        <w:left w:val="none" w:sz="0" w:space="0" w:color="auto"/>
        <w:bottom w:val="none" w:sz="0" w:space="0" w:color="auto"/>
        <w:right w:val="none" w:sz="0" w:space="0" w:color="auto"/>
      </w:divBdr>
    </w:div>
    <w:div w:id="166335677">
      <w:bodyDiv w:val="1"/>
      <w:marLeft w:val="0"/>
      <w:marRight w:val="0"/>
      <w:marTop w:val="0"/>
      <w:marBottom w:val="0"/>
      <w:divBdr>
        <w:top w:val="none" w:sz="0" w:space="0" w:color="auto"/>
        <w:left w:val="none" w:sz="0" w:space="0" w:color="auto"/>
        <w:bottom w:val="none" w:sz="0" w:space="0" w:color="auto"/>
        <w:right w:val="none" w:sz="0" w:space="0" w:color="auto"/>
      </w:divBdr>
    </w:div>
    <w:div w:id="245387276">
      <w:bodyDiv w:val="1"/>
      <w:marLeft w:val="0"/>
      <w:marRight w:val="0"/>
      <w:marTop w:val="0"/>
      <w:marBottom w:val="0"/>
      <w:divBdr>
        <w:top w:val="none" w:sz="0" w:space="0" w:color="auto"/>
        <w:left w:val="none" w:sz="0" w:space="0" w:color="auto"/>
        <w:bottom w:val="none" w:sz="0" w:space="0" w:color="auto"/>
        <w:right w:val="none" w:sz="0" w:space="0" w:color="auto"/>
      </w:divBdr>
      <w:divsChild>
        <w:div w:id="526331909">
          <w:marLeft w:val="0"/>
          <w:marRight w:val="0"/>
          <w:marTop w:val="0"/>
          <w:marBottom w:val="0"/>
          <w:divBdr>
            <w:top w:val="none" w:sz="0" w:space="0" w:color="auto"/>
            <w:left w:val="none" w:sz="0" w:space="0" w:color="auto"/>
            <w:bottom w:val="none" w:sz="0" w:space="0" w:color="auto"/>
            <w:right w:val="none" w:sz="0" w:space="0" w:color="auto"/>
          </w:divBdr>
        </w:div>
        <w:div w:id="1303080074">
          <w:marLeft w:val="0"/>
          <w:marRight w:val="0"/>
          <w:marTop w:val="0"/>
          <w:marBottom w:val="0"/>
          <w:divBdr>
            <w:top w:val="none" w:sz="0" w:space="0" w:color="auto"/>
            <w:left w:val="none" w:sz="0" w:space="0" w:color="auto"/>
            <w:bottom w:val="none" w:sz="0" w:space="0" w:color="auto"/>
            <w:right w:val="none" w:sz="0" w:space="0" w:color="auto"/>
          </w:divBdr>
        </w:div>
        <w:div w:id="433290396">
          <w:marLeft w:val="0"/>
          <w:marRight w:val="0"/>
          <w:marTop w:val="0"/>
          <w:marBottom w:val="0"/>
          <w:divBdr>
            <w:top w:val="none" w:sz="0" w:space="0" w:color="auto"/>
            <w:left w:val="none" w:sz="0" w:space="0" w:color="auto"/>
            <w:bottom w:val="none" w:sz="0" w:space="0" w:color="auto"/>
            <w:right w:val="none" w:sz="0" w:space="0" w:color="auto"/>
          </w:divBdr>
        </w:div>
        <w:div w:id="218712372">
          <w:marLeft w:val="0"/>
          <w:marRight w:val="0"/>
          <w:marTop w:val="0"/>
          <w:marBottom w:val="0"/>
          <w:divBdr>
            <w:top w:val="none" w:sz="0" w:space="0" w:color="auto"/>
            <w:left w:val="none" w:sz="0" w:space="0" w:color="auto"/>
            <w:bottom w:val="none" w:sz="0" w:space="0" w:color="auto"/>
            <w:right w:val="none" w:sz="0" w:space="0" w:color="auto"/>
          </w:divBdr>
        </w:div>
        <w:div w:id="1716738331">
          <w:marLeft w:val="0"/>
          <w:marRight w:val="0"/>
          <w:marTop w:val="0"/>
          <w:marBottom w:val="0"/>
          <w:divBdr>
            <w:top w:val="none" w:sz="0" w:space="0" w:color="auto"/>
            <w:left w:val="none" w:sz="0" w:space="0" w:color="auto"/>
            <w:bottom w:val="none" w:sz="0" w:space="0" w:color="auto"/>
            <w:right w:val="none" w:sz="0" w:space="0" w:color="auto"/>
          </w:divBdr>
        </w:div>
      </w:divsChild>
    </w:div>
    <w:div w:id="386612194">
      <w:bodyDiv w:val="1"/>
      <w:marLeft w:val="0"/>
      <w:marRight w:val="0"/>
      <w:marTop w:val="0"/>
      <w:marBottom w:val="0"/>
      <w:divBdr>
        <w:top w:val="none" w:sz="0" w:space="0" w:color="auto"/>
        <w:left w:val="none" w:sz="0" w:space="0" w:color="auto"/>
        <w:bottom w:val="none" w:sz="0" w:space="0" w:color="auto"/>
        <w:right w:val="none" w:sz="0" w:space="0" w:color="auto"/>
      </w:divBdr>
    </w:div>
    <w:div w:id="516122589">
      <w:bodyDiv w:val="1"/>
      <w:marLeft w:val="0"/>
      <w:marRight w:val="0"/>
      <w:marTop w:val="0"/>
      <w:marBottom w:val="0"/>
      <w:divBdr>
        <w:top w:val="none" w:sz="0" w:space="0" w:color="auto"/>
        <w:left w:val="none" w:sz="0" w:space="0" w:color="auto"/>
        <w:bottom w:val="none" w:sz="0" w:space="0" w:color="auto"/>
        <w:right w:val="none" w:sz="0" w:space="0" w:color="auto"/>
      </w:divBdr>
    </w:div>
    <w:div w:id="559756545">
      <w:bodyDiv w:val="1"/>
      <w:marLeft w:val="0"/>
      <w:marRight w:val="0"/>
      <w:marTop w:val="0"/>
      <w:marBottom w:val="0"/>
      <w:divBdr>
        <w:top w:val="none" w:sz="0" w:space="0" w:color="auto"/>
        <w:left w:val="none" w:sz="0" w:space="0" w:color="auto"/>
        <w:bottom w:val="none" w:sz="0" w:space="0" w:color="auto"/>
        <w:right w:val="none" w:sz="0" w:space="0" w:color="auto"/>
      </w:divBdr>
    </w:div>
    <w:div w:id="640694894">
      <w:bodyDiv w:val="1"/>
      <w:marLeft w:val="0"/>
      <w:marRight w:val="0"/>
      <w:marTop w:val="0"/>
      <w:marBottom w:val="0"/>
      <w:divBdr>
        <w:top w:val="none" w:sz="0" w:space="0" w:color="auto"/>
        <w:left w:val="none" w:sz="0" w:space="0" w:color="auto"/>
        <w:bottom w:val="none" w:sz="0" w:space="0" w:color="auto"/>
        <w:right w:val="none" w:sz="0" w:space="0" w:color="auto"/>
      </w:divBdr>
    </w:div>
    <w:div w:id="841046583">
      <w:bodyDiv w:val="1"/>
      <w:marLeft w:val="0"/>
      <w:marRight w:val="0"/>
      <w:marTop w:val="0"/>
      <w:marBottom w:val="0"/>
      <w:divBdr>
        <w:top w:val="none" w:sz="0" w:space="0" w:color="auto"/>
        <w:left w:val="none" w:sz="0" w:space="0" w:color="auto"/>
        <w:bottom w:val="none" w:sz="0" w:space="0" w:color="auto"/>
        <w:right w:val="none" w:sz="0" w:space="0" w:color="auto"/>
      </w:divBdr>
    </w:div>
    <w:div w:id="1421022366">
      <w:bodyDiv w:val="1"/>
      <w:marLeft w:val="0"/>
      <w:marRight w:val="0"/>
      <w:marTop w:val="0"/>
      <w:marBottom w:val="0"/>
      <w:divBdr>
        <w:top w:val="none" w:sz="0" w:space="0" w:color="auto"/>
        <w:left w:val="none" w:sz="0" w:space="0" w:color="auto"/>
        <w:bottom w:val="none" w:sz="0" w:space="0" w:color="auto"/>
        <w:right w:val="none" w:sz="0" w:space="0" w:color="auto"/>
      </w:divBdr>
    </w:div>
    <w:div w:id="1556306962">
      <w:bodyDiv w:val="1"/>
      <w:marLeft w:val="0"/>
      <w:marRight w:val="0"/>
      <w:marTop w:val="0"/>
      <w:marBottom w:val="0"/>
      <w:divBdr>
        <w:top w:val="none" w:sz="0" w:space="0" w:color="auto"/>
        <w:left w:val="none" w:sz="0" w:space="0" w:color="auto"/>
        <w:bottom w:val="none" w:sz="0" w:space="0" w:color="auto"/>
        <w:right w:val="none" w:sz="0" w:space="0" w:color="auto"/>
      </w:divBdr>
      <w:divsChild>
        <w:div w:id="1731726922">
          <w:marLeft w:val="0"/>
          <w:marRight w:val="0"/>
          <w:marTop w:val="0"/>
          <w:marBottom w:val="0"/>
          <w:divBdr>
            <w:top w:val="none" w:sz="0" w:space="0" w:color="auto"/>
            <w:left w:val="none" w:sz="0" w:space="0" w:color="auto"/>
            <w:bottom w:val="none" w:sz="0" w:space="0" w:color="auto"/>
            <w:right w:val="none" w:sz="0" w:space="0" w:color="auto"/>
          </w:divBdr>
        </w:div>
        <w:div w:id="897253460">
          <w:marLeft w:val="0"/>
          <w:marRight w:val="0"/>
          <w:marTop w:val="0"/>
          <w:marBottom w:val="0"/>
          <w:divBdr>
            <w:top w:val="none" w:sz="0" w:space="0" w:color="auto"/>
            <w:left w:val="none" w:sz="0" w:space="0" w:color="auto"/>
            <w:bottom w:val="none" w:sz="0" w:space="0" w:color="auto"/>
            <w:right w:val="none" w:sz="0" w:space="0" w:color="auto"/>
          </w:divBdr>
        </w:div>
        <w:div w:id="222523455">
          <w:marLeft w:val="0"/>
          <w:marRight w:val="0"/>
          <w:marTop w:val="0"/>
          <w:marBottom w:val="0"/>
          <w:divBdr>
            <w:top w:val="none" w:sz="0" w:space="0" w:color="auto"/>
            <w:left w:val="none" w:sz="0" w:space="0" w:color="auto"/>
            <w:bottom w:val="none" w:sz="0" w:space="0" w:color="auto"/>
            <w:right w:val="none" w:sz="0" w:space="0" w:color="auto"/>
          </w:divBdr>
        </w:div>
        <w:div w:id="1140658673">
          <w:marLeft w:val="0"/>
          <w:marRight w:val="0"/>
          <w:marTop w:val="0"/>
          <w:marBottom w:val="0"/>
          <w:divBdr>
            <w:top w:val="none" w:sz="0" w:space="0" w:color="auto"/>
            <w:left w:val="none" w:sz="0" w:space="0" w:color="auto"/>
            <w:bottom w:val="none" w:sz="0" w:space="0" w:color="auto"/>
            <w:right w:val="none" w:sz="0" w:space="0" w:color="auto"/>
          </w:divBdr>
        </w:div>
        <w:div w:id="1253275679">
          <w:marLeft w:val="0"/>
          <w:marRight w:val="0"/>
          <w:marTop w:val="0"/>
          <w:marBottom w:val="0"/>
          <w:divBdr>
            <w:top w:val="none" w:sz="0" w:space="0" w:color="auto"/>
            <w:left w:val="none" w:sz="0" w:space="0" w:color="auto"/>
            <w:bottom w:val="none" w:sz="0" w:space="0" w:color="auto"/>
            <w:right w:val="none" w:sz="0" w:space="0" w:color="auto"/>
          </w:divBdr>
        </w:div>
      </w:divsChild>
    </w:div>
    <w:div w:id="1557005831">
      <w:bodyDiv w:val="1"/>
      <w:marLeft w:val="0"/>
      <w:marRight w:val="0"/>
      <w:marTop w:val="0"/>
      <w:marBottom w:val="0"/>
      <w:divBdr>
        <w:top w:val="none" w:sz="0" w:space="0" w:color="auto"/>
        <w:left w:val="none" w:sz="0" w:space="0" w:color="auto"/>
        <w:bottom w:val="none" w:sz="0" w:space="0" w:color="auto"/>
        <w:right w:val="none" w:sz="0" w:space="0" w:color="auto"/>
      </w:divBdr>
    </w:div>
    <w:div w:id="1595632149">
      <w:bodyDiv w:val="1"/>
      <w:marLeft w:val="0"/>
      <w:marRight w:val="0"/>
      <w:marTop w:val="0"/>
      <w:marBottom w:val="0"/>
      <w:divBdr>
        <w:top w:val="none" w:sz="0" w:space="0" w:color="auto"/>
        <w:left w:val="none" w:sz="0" w:space="0" w:color="auto"/>
        <w:bottom w:val="none" w:sz="0" w:space="0" w:color="auto"/>
        <w:right w:val="none" w:sz="0" w:space="0" w:color="auto"/>
      </w:divBdr>
    </w:div>
    <w:div w:id="1848865590">
      <w:bodyDiv w:val="1"/>
      <w:marLeft w:val="0"/>
      <w:marRight w:val="0"/>
      <w:marTop w:val="0"/>
      <w:marBottom w:val="0"/>
      <w:divBdr>
        <w:top w:val="none" w:sz="0" w:space="0" w:color="auto"/>
        <w:left w:val="none" w:sz="0" w:space="0" w:color="auto"/>
        <w:bottom w:val="none" w:sz="0" w:space="0" w:color="auto"/>
        <w:right w:val="none" w:sz="0" w:space="0" w:color="auto"/>
      </w:divBdr>
    </w:div>
    <w:div w:id="1869104590">
      <w:bodyDiv w:val="1"/>
      <w:marLeft w:val="0"/>
      <w:marRight w:val="0"/>
      <w:marTop w:val="0"/>
      <w:marBottom w:val="0"/>
      <w:divBdr>
        <w:top w:val="none" w:sz="0" w:space="0" w:color="auto"/>
        <w:left w:val="none" w:sz="0" w:space="0" w:color="auto"/>
        <w:bottom w:val="none" w:sz="0" w:space="0" w:color="auto"/>
        <w:right w:val="none" w:sz="0" w:space="0" w:color="auto"/>
      </w:divBdr>
      <w:divsChild>
        <w:div w:id="676076980">
          <w:marLeft w:val="0"/>
          <w:marRight w:val="0"/>
          <w:marTop w:val="0"/>
          <w:marBottom w:val="0"/>
          <w:divBdr>
            <w:top w:val="none" w:sz="0" w:space="0" w:color="auto"/>
            <w:left w:val="none" w:sz="0" w:space="0" w:color="auto"/>
            <w:bottom w:val="none" w:sz="0" w:space="0" w:color="auto"/>
            <w:right w:val="none" w:sz="0" w:space="0" w:color="auto"/>
          </w:divBdr>
        </w:div>
        <w:div w:id="1349529002">
          <w:marLeft w:val="0"/>
          <w:marRight w:val="0"/>
          <w:marTop w:val="0"/>
          <w:marBottom w:val="0"/>
          <w:divBdr>
            <w:top w:val="none" w:sz="0" w:space="0" w:color="auto"/>
            <w:left w:val="none" w:sz="0" w:space="0" w:color="auto"/>
            <w:bottom w:val="none" w:sz="0" w:space="0" w:color="auto"/>
            <w:right w:val="none" w:sz="0" w:space="0" w:color="auto"/>
          </w:divBdr>
        </w:div>
        <w:div w:id="1562449764">
          <w:marLeft w:val="0"/>
          <w:marRight w:val="0"/>
          <w:marTop w:val="0"/>
          <w:marBottom w:val="0"/>
          <w:divBdr>
            <w:top w:val="none" w:sz="0" w:space="0" w:color="auto"/>
            <w:left w:val="none" w:sz="0" w:space="0" w:color="auto"/>
            <w:bottom w:val="none" w:sz="0" w:space="0" w:color="auto"/>
            <w:right w:val="none" w:sz="0" w:space="0" w:color="auto"/>
          </w:divBdr>
        </w:div>
      </w:divsChild>
    </w:div>
    <w:div w:id="2016179735">
      <w:bodyDiv w:val="1"/>
      <w:marLeft w:val="0"/>
      <w:marRight w:val="0"/>
      <w:marTop w:val="0"/>
      <w:marBottom w:val="0"/>
      <w:divBdr>
        <w:top w:val="none" w:sz="0" w:space="0" w:color="auto"/>
        <w:left w:val="none" w:sz="0" w:space="0" w:color="auto"/>
        <w:bottom w:val="none" w:sz="0" w:space="0" w:color="auto"/>
        <w:right w:val="none" w:sz="0" w:space="0" w:color="auto"/>
      </w:divBdr>
      <w:divsChild>
        <w:div w:id="1109010791">
          <w:marLeft w:val="0"/>
          <w:marRight w:val="0"/>
          <w:marTop w:val="0"/>
          <w:marBottom w:val="0"/>
          <w:divBdr>
            <w:top w:val="none" w:sz="0" w:space="0" w:color="auto"/>
            <w:left w:val="none" w:sz="0" w:space="0" w:color="auto"/>
            <w:bottom w:val="none" w:sz="0" w:space="0" w:color="auto"/>
            <w:right w:val="none" w:sz="0" w:space="0" w:color="auto"/>
          </w:divBdr>
        </w:div>
        <w:div w:id="2093505819">
          <w:marLeft w:val="0"/>
          <w:marRight w:val="0"/>
          <w:marTop w:val="0"/>
          <w:marBottom w:val="0"/>
          <w:divBdr>
            <w:top w:val="none" w:sz="0" w:space="0" w:color="auto"/>
            <w:left w:val="none" w:sz="0" w:space="0" w:color="auto"/>
            <w:bottom w:val="none" w:sz="0" w:space="0" w:color="auto"/>
            <w:right w:val="none" w:sz="0" w:space="0" w:color="auto"/>
          </w:divBdr>
        </w:div>
        <w:div w:id="1080908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1936</Words>
  <Characters>11005</Characters>
  <Application>Microsoft Office Word</Application>
  <DocSecurity>0</DocSecurity>
  <Lines>395</Lines>
  <Paragraphs>129</Paragraphs>
  <ScaleCrop>false</ScaleCrop>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Mrs A Groves</cp:lastModifiedBy>
  <cp:revision>3</cp:revision>
  <cp:lastPrinted>2014-09-18T05:26:00Z</cp:lastPrinted>
  <dcterms:created xsi:type="dcterms:W3CDTF">2026-04-20T09:56:00Z</dcterms:created>
  <dcterms:modified xsi:type="dcterms:W3CDTF">2026-04-20T09:56:00Z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